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50F6" w14:textId="77777777" w:rsidR="005C6276" w:rsidRDefault="005C6276" w:rsidP="005C6276">
      <w:pPr>
        <w:rPr>
          <w:rFonts w:ascii="Calibri" w:eastAsia="Times New Roman" w:hAnsi="Calibri" w:cs="Calibri"/>
          <w:color w:val="000000"/>
        </w:rPr>
      </w:pPr>
      <w:r w:rsidRPr="00703226">
        <w:rPr>
          <w:rFonts w:ascii="Calibri" w:eastAsia="Times New Roman" w:hAnsi="Calibri" w:cs="Calibri"/>
          <w:color w:val="000000"/>
        </w:rPr>
        <w:t>Molecular Signatures of Diabetic Kidney Disease Hiding in a Patient with Hypertension-Related Kidney Disease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: A Clinical Pathologic Molecular Correlation</w:t>
      </w:r>
    </w:p>
    <w:p w14:paraId="29492F09" w14:textId="77777777" w:rsidR="00631FD1" w:rsidRPr="00EA41E1" w:rsidRDefault="00631FD1" w:rsidP="00631FD1">
      <w:proofErr w:type="spellStart"/>
      <w:r>
        <w:t>Jiten</w:t>
      </w:r>
      <w:proofErr w:type="spellEnd"/>
      <w:r>
        <w:t xml:space="preserve"> Patel</w:t>
      </w:r>
      <w:r w:rsidRPr="00052EFC">
        <w:rPr>
          <w:vertAlign w:val="superscript"/>
        </w:rPr>
        <w:t>1</w:t>
      </w:r>
      <w:r>
        <w:t>, Jose R Torrealba</w:t>
      </w:r>
      <w:r w:rsidRPr="00052EFC">
        <w:rPr>
          <w:vertAlign w:val="superscript"/>
        </w:rPr>
        <w:t>2</w:t>
      </w:r>
      <w:r>
        <w:t>, Emilio D Poggio</w:t>
      </w:r>
      <w:r w:rsidRPr="00052EFC">
        <w:rPr>
          <w:vertAlign w:val="superscript"/>
        </w:rPr>
        <w:t>3</w:t>
      </w:r>
      <w:r>
        <w:t>, Jack Bebiak</w:t>
      </w:r>
      <w:r w:rsidRPr="00052EFC">
        <w:rPr>
          <w:vertAlign w:val="superscript"/>
        </w:rPr>
        <w:t>4</w:t>
      </w:r>
      <w:r>
        <w:t>, Charles E Alpers</w:t>
      </w:r>
      <w:r>
        <w:rPr>
          <w:vertAlign w:val="superscript"/>
        </w:rPr>
        <w:t>5</w:t>
      </w:r>
      <w:r>
        <w:t>, Stephanie M Grewenow</w:t>
      </w:r>
      <w:r>
        <w:rPr>
          <w:vertAlign w:val="superscript"/>
        </w:rPr>
        <w:t>6</w:t>
      </w:r>
      <w:r>
        <w:t>, Robert D Toto</w:t>
      </w:r>
      <w:r w:rsidRPr="00052EFC">
        <w:rPr>
          <w:vertAlign w:val="superscript"/>
        </w:rPr>
        <w:t>1</w:t>
      </w:r>
      <w:r>
        <w:t>, Michael T Eadon</w:t>
      </w:r>
      <w:r>
        <w:rPr>
          <w:vertAlign w:val="superscript"/>
        </w:rPr>
        <w:t>4</w:t>
      </w:r>
      <w:r>
        <w:t xml:space="preserve"> for the Kidney Precision Medicine Project</w:t>
      </w:r>
    </w:p>
    <w:p w14:paraId="779E359F" w14:textId="77777777" w:rsidR="00631FD1" w:rsidRDefault="00631FD1" w:rsidP="00631FD1"/>
    <w:p w14:paraId="0B7C0E4D" w14:textId="77777777" w:rsidR="00631FD1" w:rsidRDefault="00631FD1" w:rsidP="00631FD1">
      <w:r w:rsidRPr="00F448C3">
        <w:rPr>
          <w:vertAlign w:val="superscript"/>
        </w:rPr>
        <w:t>1</w:t>
      </w:r>
      <w:r>
        <w:t>Division of Nephrology, Department of Medicine, University of Texas Southwestern, Dallas, TX</w:t>
      </w:r>
    </w:p>
    <w:p w14:paraId="313D4510" w14:textId="77777777" w:rsidR="00631FD1" w:rsidRDefault="00631FD1" w:rsidP="00631FD1">
      <w:r>
        <w:rPr>
          <w:vertAlign w:val="superscript"/>
        </w:rPr>
        <w:t>2</w:t>
      </w:r>
      <w:r>
        <w:t>Department of Pathology, University of Texas Southwestern, Dallas, TX</w:t>
      </w:r>
    </w:p>
    <w:p w14:paraId="168F4D48" w14:textId="77777777" w:rsidR="00631FD1" w:rsidRDefault="00631FD1" w:rsidP="00631FD1">
      <w:r>
        <w:rPr>
          <w:vertAlign w:val="superscript"/>
        </w:rPr>
        <w:t>3</w:t>
      </w:r>
      <w:r>
        <w:t>Department of Nephrology, Glickman Urological and Kidney Institute, Cleveland Clinic, Cleveland, OH</w:t>
      </w:r>
    </w:p>
    <w:p w14:paraId="12948E2A" w14:textId="77777777" w:rsidR="00631FD1" w:rsidRDefault="00631FD1" w:rsidP="00631FD1">
      <w:r>
        <w:rPr>
          <w:vertAlign w:val="superscript"/>
        </w:rPr>
        <w:t>4</w:t>
      </w:r>
      <w:r>
        <w:t>Division of Nephrology, Department of Medicine, Indiana University School of Medicine, Indianapolis, IN</w:t>
      </w:r>
    </w:p>
    <w:p w14:paraId="681E8DEA" w14:textId="77777777" w:rsidR="00631FD1" w:rsidRDefault="00631FD1" w:rsidP="00631FD1">
      <w:r>
        <w:rPr>
          <w:vertAlign w:val="superscript"/>
        </w:rPr>
        <w:t>5</w:t>
      </w:r>
      <w:r>
        <w:t>Department of Laboratory Medicine and Pathology, University of Washington, Seattle, Seattle, WA</w:t>
      </w:r>
    </w:p>
    <w:p w14:paraId="77372DBC" w14:textId="77777777" w:rsidR="00631FD1" w:rsidRDefault="00631FD1" w:rsidP="00631FD1">
      <w:r>
        <w:rPr>
          <w:vertAlign w:val="superscript"/>
        </w:rPr>
        <w:t>6</w:t>
      </w:r>
      <w:r>
        <w:rPr>
          <w:rFonts w:ascii="Segoe UI" w:hAnsi="Segoe UI" w:cs="Segoe UI"/>
          <w:sz w:val="21"/>
          <w:szCs w:val="21"/>
        </w:rPr>
        <w:t>Kidney Research Institute and Division of Nephrology</w:t>
      </w:r>
      <w:r>
        <w:t>, University of Washington, Seattle, WA</w:t>
      </w:r>
    </w:p>
    <w:p w14:paraId="7DCC80F7" w14:textId="77777777" w:rsidR="00631FD1" w:rsidRDefault="00631FD1" w:rsidP="00631FD1">
      <w:pPr>
        <w:rPr>
          <w:b/>
        </w:rPr>
      </w:pPr>
    </w:p>
    <w:p w14:paraId="044FA572" w14:textId="361376B9" w:rsidR="00631FD1" w:rsidRDefault="00631FD1" w:rsidP="00631FD1">
      <w:pPr>
        <w:rPr>
          <w:b/>
        </w:rPr>
      </w:pPr>
      <w:bookmarkStart w:id="0" w:name="_Hlk87960345"/>
      <w:r>
        <w:rPr>
          <w:b/>
        </w:rPr>
        <w:t>Supplemental Methods</w:t>
      </w:r>
    </w:p>
    <w:bookmarkEnd w:id="0"/>
    <w:p w14:paraId="0E6C3406" w14:textId="77777777" w:rsidR="005C6276" w:rsidRDefault="005C6276">
      <w:pPr>
        <w:rPr>
          <w:rFonts w:cstheme="minorHAnsi"/>
        </w:rPr>
      </w:pPr>
      <w:r>
        <w:rPr>
          <w:rFonts w:cstheme="minorHAnsi"/>
        </w:rPr>
        <w:br w:type="page"/>
      </w:r>
    </w:p>
    <w:p w14:paraId="711C4C6D" w14:textId="77777777" w:rsidR="005C6276" w:rsidRPr="005C6276" w:rsidRDefault="005C6276" w:rsidP="00631FD1">
      <w:pPr>
        <w:spacing w:after="0" w:line="480" w:lineRule="auto"/>
        <w:rPr>
          <w:rFonts w:cstheme="minorHAnsi"/>
          <w:b/>
          <w:bCs/>
        </w:rPr>
      </w:pPr>
      <w:r w:rsidRPr="005C6276">
        <w:rPr>
          <w:rFonts w:cstheme="minorHAnsi"/>
          <w:b/>
          <w:bCs/>
        </w:rPr>
        <w:lastRenderedPageBreak/>
        <w:t>Supplemental Methods</w:t>
      </w:r>
    </w:p>
    <w:p w14:paraId="7E8AC07B" w14:textId="65ACE270" w:rsidR="00631FD1" w:rsidRPr="00770646" w:rsidRDefault="00631FD1" w:rsidP="00631FD1">
      <w:pPr>
        <w:spacing w:after="0" w:line="480" w:lineRule="auto"/>
        <w:rPr>
          <w:rFonts w:cstheme="minorHAnsi"/>
        </w:rPr>
      </w:pPr>
      <w:r>
        <w:rPr>
          <w:rFonts w:cstheme="minorHAnsi"/>
        </w:rPr>
        <w:t>A</w:t>
      </w:r>
      <w:r w:rsidRPr="00770646">
        <w:rPr>
          <w:rFonts w:cstheme="minorHAnsi"/>
        </w:rPr>
        <w:t xml:space="preserve"> common </w:t>
      </w:r>
      <w:r>
        <w:rPr>
          <w:rFonts w:cstheme="minorHAnsi"/>
        </w:rPr>
        <w:t xml:space="preserve">overlapping </w:t>
      </w:r>
      <w:r w:rsidRPr="00770646">
        <w:rPr>
          <w:rFonts w:cstheme="minorHAnsi"/>
        </w:rPr>
        <w:t xml:space="preserve">set of 25,294 genes </w:t>
      </w:r>
      <w:r>
        <w:rPr>
          <w:rFonts w:cstheme="minorHAnsi"/>
        </w:rPr>
        <w:t xml:space="preserve">expressed was identified in our patient and nine </w:t>
      </w:r>
      <w:r w:rsidRPr="00770646">
        <w:rPr>
          <w:rFonts w:cstheme="minorHAnsi"/>
        </w:rPr>
        <w:t>nephrectom</w:t>
      </w:r>
      <w:r>
        <w:rPr>
          <w:rFonts w:cstheme="minorHAnsi"/>
        </w:rPr>
        <w:t xml:space="preserve">y samples for the glomerulus, proximal tubule, thick ascending loop of Henle, collecting duct, and </w:t>
      </w:r>
      <w:proofErr w:type="spellStart"/>
      <w:r>
        <w:rPr>
          <w:rFonts w:cstheme="minorHAnsi"/>
        </w:rPr>
        <w:t>interstitium</w:t>
      </w:r>
      <w:proofErr w:type="spellEnd"/>
      <w:r>
        <w:rPr>
          <w:rFonts w:cstheme="minorHAnsi"/>
        </w:rPr>
        <w:t xml:space="preserve"> (without tubules). Expression data can be found on </w:t>
      </w:r>
      <w:hyperlink r:id="rId4" w:history="1">
        <w:r w:rsidRPr="00E72685">
          <w:rPr>
            <w:rStyle w:val="Hyperlink"/>
            <w:rFonts w:cstheme="minorHAnsi"/>
          </w:rPr>
          <w:t>www.kpmp.org</w:t>
        </w:r>
      </w:hyperlink>
      <w:r>
        <w:rPr>
          <w:rFonts w:cstheme="minorHAnsi"/>
        </w:rPr>
        <w:t>. All samples and subsegments were q</w:t>
      </w:r>
      <w:r w:rsidRPr="00770646">
        <w:rPr>
          <w:rFonts w:cstheme="minorHAnsi"/>
        </w:rPr>
        <w:t xml:space="preserve">uantile normalized </w:t>
      </w:r>
      <w:r>
        <w:rPr>
          <w:rFonts w:cstheme="minorHAnsi"/>
        </w:rPr>
        <w:t>together</w:t>
      </w:r>
      <w:r w:rsidRPr="00770646">
        <w:rPr>
          <w:rFonts w:cstheme="minorHAnsi"/>
        </w:rPr>
        <w:t>.</w:t>
      </w:r>
      <w:r>
        <w:rPr>
          <w:rFonts w:cstheme="minorHAnsi"/>
        </w:rPr>
        <w:t xml:space="preserve">  The </w:t>
      </w:r>
      <w:r w:rsidRPr="00770646">
        <w:rPr>
          <w:rFonts w:cstheme="minorHAnsi"/>
        </w:rPr>
        <w:t xml:space="preserve">dispersion means biologic coefficient of variation </w:t>
      </w:r>
      <w:r>
        <w:rPr>
          <w:rFonts w:cstheme="minorHAnsi"/>
        </w:rPr>
        <w:t xml:space="preserve">(BCV) </w:t>
      </w:r>
      <w:r w:rsidRPr="00770646">
        <w:rPr>
          <w:rFonts w:cstheme="minorHAnsi"/>
        </w:rPr>
        <w:t xml:space="preserve">value </w:t>
      </w:r>
      <w:r>
        <w:rPr>
          <w:rFonts w:cstheme="minorHAnsi"/>
        </w:rPr>
        <w:t xml:space="preserve">for each gene was estimated </w:t>
      </w:r>
      <w:r w:rsidRPr="00770646">
        <w:rPr>
          <w:rFonts w:cstheme="minorHAnsi"/>
        </w:rPr>
        <w:t xml:space="preserve">from </w:t>
      </w:r>
      <w:r>
        <w:rPr>
          <w:rFonts w:cstheme="minorHAnsi"/>
        </w:rPr>
        <w:t xml:space="preserve">the nine </w:t>
      </w:r>
      <w:r w:rsidRPr="00770646">
        <w:rPr>
          <w:rFonts w:cstheme="minorHAnsi"/>
        </w:rPr>
        <w:t xml:space="preserve">KPMP </w:t>
      </w:r>
      <w:r>
        <w:rPr>
          <w:rFonts w:cstheme="minorHAnsi"/>
        </w:rPr>
        <w:t xml:space="preserve">nephrectomy </w:t>
      </w:r>
      <w:r w:rsidRPr="00770646">
        <w:rPr>
          <w:rFonts w:cstheme="minorHAnsi"/>
        </w:rPr>
        <w:t xml:space="preserve">samples in </w:t>
      </w:r>
      <w:proofErr w:type="spellStart"/>
      <w:r w:rsidRPr="00770646">
        <w:rPr>
          <w:rFonts w:cstheme="minorHAnsi"/>
        </w:rPr>
        <w:t>EdgeR</w:t>
      </w:r>
      <w:proofErr w:type="spellEnd"/>
      <w:r w:rsidRPr="00770646">
        <w:rPr>
          <w:rFonts w:cstheme="minorHAnsi"/>
        </w:rPr>
        <w:t xml:space="preserve">. The </w:t>
      </w:r>
      <w:r>
        <w:rPr>
          <w:rFonts w:cstheme="minorHAnsi"/>
        </w:rPr>
        <w:t>BCV value constant was increased from 0.05 to 0.1 to be more conservative, assuming increased heterogeneity in disease. D</w:t>
      </w:r>
      <w:r w:rsidRPr="00770646">
        <w:rPr>
          <w:rFonts w:cstheme="minorHAnsi"/>
        </w:rPr>
        <w:t xml:space="preserve">ifferential expression </w:t>
      </w:r>
      <w:r>
        <w:rPr>
          <w:rFonts w:cstheme="minorHAnsi"/>
        </w:rPr>
        <w:t xml:space="preserve">was then tested </w:t>
      </w:r>
      <w:r w:rsidRPr="00770646">
        <w:rPr>
          <w:rFonts w:cstheme="minorHAnsi"/>
        </w:rPr>
        <w:t xml:space="preserve">between </w:t>
      </w:r>
      <w:r>
        <w:rPr>
          <w:rFonts w:cstheme="minorHAnsi"/>
        </w:rPr>
        <w:t>the case subject</w:t>
      </w:r>
      <w:r w:rsidRPr="00770646">
        <w:rPr>
          <w:rFonts w:cstheme="minorHAnsi"/>
        </w:rPr>
        <w:t xml:space="preserve"> for each subsegment with the corresponding </w:t>
      </w:r>
      <w:r>
        <w:rPr>
          <w:rFonts w:cstheme="minorHAnsi"/>
        </w:rPr>
        <w:t>nephrectomy</w:t>
      </w:r>
      <w:r w:rsidRPr="00770646">
        <w:rPr>
          <w:rFonts w:cstheme="minorHAnsi"/>
        </w:rPr>
        <w:t xml:space="preserve"> sub-segments</w:t>
      </w:r>
      <w:r>
        <w:rPr>
          <w:rFonts w:cstheme="minorHAnsi"/>
        </w:rPr>
        <w:t xml:space="preserve"> u</w:t>
      </w:r>
      <w:r w:rsidRPr="00770646">
        <w:rPr>
          <w:rFonts w:cstheme="minorHAnsi"/>
        </w:rPr>
        <w:t>s</w:t>
      </w:r>
      <w:r>
        <w:rPr>
          <w:rFonts w:cstheme="minorHAnsi"/>
        </w:rPr>
        <w:t>ing a</w:t>
      </w:r>
      <w:r w:rsidRPr="00770646">
        <w:rPr>
          <w:rFonts w:cstheme="minorHAnsi"/>
        </w:rPr>
        <w:t xml:space="preserve"> negative binomial exact test.</w:t>
      </w:r>
      <w:r>
        <w:rPr>
          <w:rFonts w:cstheme="minorHAnsi"/>
        </w:rPr>
        <w:t xml:space="preserve"> Individual genes were considered significant if they passed a Bonferroni multiple testing correction. For pathway enrichment, a F</w:t>
      </w:r>
      <w:r w:rsidRPr="00770646">
        <w:rPr>
          <w:rFonts w:cstheme="minorHAnsi"/>
        </w:rPr>
        <w:t xml:space="preserve">isher’s exact </w:t>
      </w:r>
      <w:r>
        <w:rPr>
          <w:rFonts w:cstheme="minorHAnsi"/>
        </w:rPr>
        <w:t xml:space="preserve">test </w:t>
      </w:r>
      <w:r w:rsidRPr="00770646">
        <w:rPr>
          <w:rFonts w:cstheme="minorHAnsi"/>
        </w:rPr>
        <w:t>of KEGG pathways</w:t>
      </w:r>
      <w:r>
        <w:rPr>
          <w:rFonts w:cstheme="minorHAnsi"/>
        </w:rPr>
        <w:t xml:space="preserve"> was employed using all significant genes</w:t>
      </w:r>
      <w:r w:rsidRPr="00770646">
        <w:rPr>
          <w:rFonts w:cstheme="minorHAnsi"/>
        </w:rPr>
        <w:t>.</w:t>
      </w:r>
    </w:p>
    <w:p w14:paraId="76C5E43D" w14:textId="77777777" w:rsidR="001135FF" w:rsidRDefault="001135FF"/>
    <w:sectPr w:rsidR="001135FF" w:rsidSect="00631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D1"/>
    <w:rsid w:val="001135FF"/>
    <w:rsid w:val="005C6276"/>
    <w:rsid w:val="00631FD1"/>
    <w:rsid w:val="00B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D142"/>
  <w15:chartTrackingRefBased/>
  <w15:docId w15:val="{CA822427-90D7-4E2C-9825-DC2264F2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CJASN</cp:lastModifiedBy>
  <cp:revision>2</cp:revision>
  <dcterms:created xsi:type="dcterms:W3CDTF">2021-11-16T18:08:00Z</dcterms:created>
  <dcterms:modified xsi:type="dcterms:W3CDTF">2021-11-16T18:08:00Z</dcterms:modified>
</cp:coreProperties>
</file>